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02258B04" w:rsidR="004B17E3" w:rsidRPr="00805526" w:rsidRDefault="004B17E3" w:rsidP="005E56C2">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w:t>
      </w:r>
      <w:r w:rsidR="00451B62" w:rsidRPr="00805526">
        <w:rPr>
          <w:rFonts w:ascii="Arial" w:hAnsi="Arial" w:cs="Arial"/>
          <w:b/>
          <w:bCs/>
          <w:lang w:val="pt-BR"/>
        </w:rPr>
        <w:t>2</w:t>
      </w:r>
      <w:r w:rsidRPr="00805526">
        <w:rPr>
          <w:rFonts w:ascii="Arial" w:hAnsi="Arial" w:cs="Arial"/>
          <w:b/>
          <w:bCs/>
          <w:lang w:val="pt-BR"/>
        </w:rPr>
        <w:t xml:space="preserve"> #1</w:t>
      </w:r>
      <w:r w:rsidR="00451B62" w:rsidRPr="00805526">
        <w:rPr>
          <w:rFonts w:ascii="Arial" w:hAnsi="Arial" w:cs="Arial"/>
          <w:b/>
          <w:bCs/>
          <w:lang w:val="pt-BR"/>
        </w:rPr>
        <w:t>1</w:t>
      </w:r>
      <w:r w:rsidR="008674CA">
        <w:rPr>
          <w:rFonts w:ascii="Arial" w:hAnsi="Arial" w:cs="Arial"/>
          <w:b/>
          <w:bCs/>
          <w:lang w:val="pt-BR"/>
        </w:rPr>
        <w:t>5</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451B62" w:rsidRPr="00805526">
        <w:rPr>
          <w:rFonts w:ascii="Arial" w:hAnsi="Arial" w:cs="Arial"/>
          <w:b/>
          <w:bCs/>
          <w:lang w:val="pt-BR"/>
        </w:rPr>
        <w:t>2</w:t>
      </w:r>
      <w:r w:rsidRPr="00805526">
        <w:rPr>
          <w:rFonts w:ascii="Arial" w:hAnsi="Arial" w:cs="Arial"/>
          <w:b/>
          <w:bCs/>
          <w:lang w:val="pt-BR"/>
        </w:rPr>
        <w:t>-2</w:t>
      </w:r>
      <w:r w:rsidR="00E5241F" w:rsidRPr="00805526">
        <w:rPr>
          <w:rFonts w:ascii="Arial" w:hAnsi="Arial" w:cs="Arial"/>
          <w:b/>
          <w:bCs/>
          <w:lang w:val="pt-BR"/>
        </w:rPr>
        <w:t>10</w:t>
      </w:r>
      <w:r w:rsidR="00BE7CE1">
        <w:rPr>
          <w:rFonts w:ascii="Arial" w:hAnsi="Arial" w:cs="Arial"/>
          <w:b/>
          <w:bCs/>
          <w:lang w:val="pt-BR"/>
        </w:rPr>
        <w:t>7614</w:t>
      </w:r>
    </w:p>
    <w:p w14:paraId="78D1E51D" w14:textId="6F2010AB" w:rsidR="004B17E3" w:rsidRPr="00210D4C" w:rsidRDefault="004B17E3" w:rsidP="005E56C2">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D5799D">
        <w:rPr>
          <w:rFonts w:ascii="Arial" w:eastAsia="MS Mincho" w:hAnsi="Arial" w:cs="Arial"/>
          <w:b/>
          <w:bCs/>
          <w:lang w:eastAsia="ja-JP"/>
        </w:rPr>
        <w:t>August</w:t>
      </w:r>
      <w:r w:rsidR="0052364D" w:rsidRPr="00435F1E">
        <w:rPr>
          <w:rFonts w:ascii="Arial" w:eastAsia="MS Mincho" w:hAnsi="Arial" w:cs="Arial"/>
          <w:b/>
          <w:bCs/>
          <w:lang w:eastAsia="ja-JP"/>
        </w:rPr>
        <w:t xml:space="preserve"> </w:t>
      </w:r>
      <w:r w:rsidR="00805526">
        <w:rPr>
          <w:rFonts w:ascii="Arial" w:eastAsia="MS Mincho" w:hAnsi="Arial" w:cs="Arial"/>
          <w:b/>
          <w:bCs/>
          <w:lang w:eastAsia="ja-JP"/>
        </w:rPr>
        <w:t>1</w:t>
      </w:r>
      <w:r w:rsidR="00D5799D">
        <w:rPr>
          <w:rFonts w:ascii="Arial" w:eastAsia="MS Mincho" w:hAnsi="Arial" w:cs="Arial"/>
          <w:b/>
          <w:bCs/>
          <w:lang w:eastAsia="ja-JP"/>
        </w:rPr>
        <w:t>6</w:t>
      </w:r>
      <w:r w:rsidR="0052364D">
        <w:rPr>
          <w:rFonts w:ascii="Arial" w:eastAsia="MS Mincho" w:hAnsi="Arial" w:cs="Arial"/>
          <w:b/>
          <w:bCs/>
          <w:vertAlign w:val="superscript"/>
          <w:lang w:eastAsia="ja-JP"/>
        </w:rPr>
        <w:t>th</w:t>
      </w:r>
      <w:r w:rsidR="0052364D" w:rsidRPr="00435F1E">
        <w:rPr>
          <w:rFonts w:ascii="Arial" w:eastAsia="MS Mincho" w:hAnsi="Arial" w:cs="Arial"/>
          <w:b/>
          <w:bCs/>
          <w:lang w:eastAsia="ja-JP"/>
        </w:rPr>
        <w:t xml:space="preserve"> –</w:t>
      </w:r>
      <w:r w:rsidR="0052364D">
        <w:rPr>
          <w:rFonts w:ascii="Arial" w:eastAsia="MS Mincho" w:hAnsi="Arial" w:cs="Arial"/>
          <w:b/>
          <w:bCs/>
          <w:lang w:eastAsia="ja-JP"/>
        </w:rPr>
        <w:t xml:space="preserve"> </w:t>
      </w:r>
      <w:r w:rsidR="00D5799D">
        <w:rPr>
          <w:rFonts w:ascii="Arial" w:eastAsia="MS Mincho" w:hAnsi="Arial" w:cs="Arial"/>
          <w:b/>
          <w:bCs/>
          <w:lang w:eastAsia="ja-JP"/>
        </w:rPr>
        <w:t>August</w:t>
      </w:r>
      <w:r w:rsidR="0052364D">
        <w:rPr>
          <w:rFonts w:ascii="Arial" w:eastAsia="MS Mincho" w:hAnsi="Arial" w:cs="Arial"/>
          <w:b/>
          <w:bCs/>
          <w:lang w:eastAsia="ja-JP"/>
        </w:rPr>
        <w:t xml:space="preserve"> </w:t>
      </w:r>
      <w:r w:rsidR="00805526">
        <w:rPr>
          <w:rFonts w:ascii="Arial" w:eastAsia="MS Mincho" w:hAnsi="Arial" w:cs="Arial"/>
          <w:b/>
          <w:bCs/>
          <w:lang w:eastAsia="ja-JP"/>
        </w:rPr>
        <w:t>2</w:t>
      </w:r>
      <w:r w:rsidR="00D5799D">
        <w:rPr>
          <w:rFonts w:ascii="Arial" w:eastAsia="MS Mincho" w:hAnsi="Arial" w:cs="Arial"/>
          <w:b/>
          <w:bCs/>
          <w:lang w:eastAsia="ja-JP"/>
        </w:rPr>
        <w:t>7</w:t>
      </w:r>
      <w:r w:rsidR="0052364D" w:rsidRPr="00435F1E">
        <w:rPr>
          <w:rFonts w:ascii="Arial" w:eastAsia="MS Mincho" w:hAnsi="Arial" w:cs="Arial"/>
          <w:b/>
          <w:bCs/>
          <w:vertAlign w:val="superscript"/>
          <w:lang w:eastAsia="ja-JP"/>
        </w:rPr>
        <w:t>th</w:t>
      </w:r>
      <w:r w:rsidR="0052364D" w:rsidRPr="00435F1E">
        <w:rPr>
          <w:rFonts w:ascii="Arial" w:eastAsia="MS Mincho" w:hAnsi="Arial" w:cs="Arial"/>
          <w:b/>
          <w:bCs/>
          <w:lang w:eastAsia="ja-JP"/>
        </w:rPr>
        <w:t>, 20</w:t>
      </w:r>
      <w:r w:rsidR="0052364D">
        <w:rPr>
          <w:rFonts w:ascii="Arial" w:eastAsia="MS Mincho" w:hAnsi="Arial" w:cs="Arial"/>
          <w:b/>
          <w:bCs/>
          <w:lang w:eastAsia="ja-JP"/>
        </w:rPr>
        <w:t>21</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23A1C04B" w:rsidR="00E90E49" w:rsidRPr="00764EBC" w:rsidRDefault="00E90E49" w:rsidP="005E56C2">
      <w:pPr>
        <w:pStyle w:val="3GPPHeader"/>
        <w:jc w:val="both"/>
      </w:pPr>
      <w:r w:rsidRPr="00764EBC">
        <w:t>Agenda Item:</w:t>
      </w:r>
      <w:r w:rsidRPr="00764EBC">
        <w:tab/>
      </w:r>
      <w:r w:rsidR="00BE7CE1">
        <w:t>9.2.4</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2C9AA8DA" w:rsidR="00531215" w:rsidRPr="00764EBC" w:rsidRDefault="003D3C45" w:rsidP="008674CA">
      <w:pPr>
        <w:pStyle w:val="3GPPHeader"/>
        <w:jc w:val="both"/>
      </w:pPr>
      <w:r w:rsidRPr="00764EBC">
        <w:t>Title:</w:t>
      </w:r>
      <w:r w:rsidR="00E90E49" w:rsidRPr="00764EBC">
        <w:tab/>
      </w:r>
      <w:r w:rsidR="00F003CE">
        <w:t>Provision of ephemeris</w:t>
      </w:r>
      <w:r w:rsidR="00805526">
        <w:t xml:space="preserve"> </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62B19BA9" w14:textId="0DD77BF0" w:rsidR="00AD7812" w:rsidRDefault="00566A6D" w:rsidP="005E56C2">
      <w:pPr>
        <w:pStyle w:val="Comments"/>
        <w:jc w:val="both"/>
        <w:rPr>
          <w:rFonts w:ascii="Times New Roman" w:hAnsi="Times New Roman"/>
          <w:i w:val="0"/>
          <w:iCs/>
          <w:sz w:val="24"/>
        </w:rPr>
      </w:pPr>
      <w:r>
        <w:rPr>
          <w:rFonts w:ascii="Times New Roman" w:hAnsi="Times New Roman"/>
          <w:i w:val="0"/>
          <w:iCs/>
          <w:sz w:val="24"/>
        </w:rPr>
        <w:t xml:space="preserve">One of the objectives for RAN2 </w:t>
      </w:r>
      <w:r w:rsidR="00D03027">
        <w:rPr>
          <w:rFonts w:ascii="Times New Roman" w:hAnsi="Times New Roman"/>
          <w:i w:val="0"/>
          <w:iCs/>
          <w:sz w:val="24"/>
        </w:rPr>
        <w:t xml:space="preserve">[1] </w:t>
      </w:r>
      <w:r>
        <w:rPr>
          <w:rFonts w:ascii="Times New Roman" w:hAnsi="Times New Roman"/>
          <w:i w:val="0"/>
          <w:iCs/>
          <w:sz w:val="24"/>
        </w:rPr>
        <w:t xml:space="preserve">is to support </w:t>
      </w:r>
      <w:r w:rsidR="00D03027">
        <w:rPr>
          <w:rFonts w:ascii="Times New Roman" w:hAnsi="Times New Roman"/>
          <w:i w:val="0"/>
          <w:iCs/>
          <w:sz w:val="24"/>
        </w:rPr>
        <w:t>“Provisioning of ephemeris”</w:t>
      </w:r>
      <w:r w:rsidR="0004744E">
        <w:rPr>
          <w:rFonts w:ascii="Times New Roman" w:hAnsi="Times New Roman"/>
          <w:i w:val="0"/>
          <w:iCs/>
          <w:sz w:val="24"/>
        </w:rPr>
        <w:t>.</w:t>
      </w:r>
      <w:r w:rsidR="00D03027">
        <w:rPr>
          <w:rFonts w:ascii="Times New Roman" w:hAnsi="Times New Roman"/>
          <w:i w:val="0"/>
          <w:iCs/>
          <w:sz w:val="24"/>
        </w:rPr>
        <w:t xml:space="preserve"> </w:t>
      </w:r>
      <w:r w:rsidR="00FD0FA0">
        <w:rPr>
          <w:rFonts w:ascii="Times New Roman" w:hAnsi="Times New Roman"/>
          <w:i w:val="0"/>
          <w:iCs/>
          <w:sz w:val="24"/>
        </w:rPr>
        <w:t xml:space="preserve">The WID emphasizes that this enhancement (as well as some other user plane enhancements) should use the agreements reached in the </w:t>
      </w:r>
      <w:r w:rsidR="00FD0FA0" w:rsidRPr="00FD0FA0">
        <w:rPr>
          <w:rFonts w:ascii="Times New Roman" w:hAnsi="Times New Roman"/>
          <w:i w:val="0"/>
          <w:iCs/>
          <w:sz w:val="24"/>
        </w:rPr>
        <w:t>NR_NTN_Solutions WI</w:t>
      </w:r>
      <w:r w:rsidR="00FD0FA0">
        <w:rPr>
          <w:rFonts w:ascii="Times New Roman" w:hAnsi="Times New Roman"/>
          <w:i w:val="0"/>
          <w:iCs/>
          <w:sz w:val="24"/>
        </w:rPr>
        <w:t xml:space="preserve"> as baseline. </w:t>
      </w:r>
    </w:p>
    <w:p w14:paraId="4DB45ED2" w14:textId="1BA689E3" w:rsidR="00165712" w:rsidRDefault="00165712" w:rsidP="005E56C2">
      <w:pPr>
        <w:spacing w:after="180"/>
        <w:contextualSpacing/>
        <w:jc w:val="both"/>
        <w:rPr>
          <w:szCs w:val="20"/>
        </w:rPr>
      </w:pPr>
    </w:p>
    <w:p w14:paraId="6B0AB727" w14:textId="005CA2F5" w:rsidR="00191980" w:rsidRPr="009C0798" w:rsidRDefault="008674CA" w:rsidP="005E56C2">
      <w:pPr>
        <w:spacing w:after="180"/>
        <w:contextualSpacing/>
        <w:jc w:val="both"/>
        <w:rPr>
          <w:szCs w:val="20"/>
        </w:rPr>
      </w:pPr>
      <w:r>
        <w:rPr>
          <w:szCs w:val="20"/>
        </w:rPr>
        <w:t xml:space="preserve">In </w:t>
      </w:r>
      <w:r w:rsidR="0004744E">
        <w:rPr>
          <w:szCs w:val="20"/>
        </w:rPr>
        <w:t>this contribution, we provide some views on how this objective can be achieved.</w:t>
      </w:r>
    </w:p>
    <w:p w14:paraId="329FF664" w14:textId="19279879" w:rsidR="00585371" w:rsidRDefault="00EA5A5B" w:rsidP="008674CA">
      <w:pPr>
        <w:pStyle w:val="Heading1"/>
        <w:jc w:val="both"/>
      </w:pPr>
      <w:r>
        <w:t>Discussion</w:t>
      </w:r>
    </w:p>
    <w:p w14:paraId="1F112676" w14:textId="59A7F7DD" w:rsidR="00D03027" w:rsidRDefault="00065B4A" w:rsidP="00D03027">
      <w:r>
        <w:t>The discussion of ephemeris is still ongoing in RAN1 and RAN2, and the details of what kind of ephemeris information is sent to the UE, as well as the mechanisms to distribute ephemeris information are still FFS. Some relevant agreements from previous RAN2 meetings are pasted below for reference.</w:t>
      </w:r>
      <w:r w:rsidR="00D5799D">
        <w:t xml:space="preserve"> Our views on this topic can be found in [4].</w:t>
      </w:r>
    </w:p>
    <w:p w14:paraId="1442D085" w14:textId="62463011" w:rsidR="00065B4A" w:rsidRDefault="00065B4A" w:rsidP="00D03027"/>
    <w:p w14:paraId="3CAE7B67" w14:textId="58B01167" w:rsidR="00065B4A" w:rsidRPr="00D71417" w:rsidRDefault="00065B4A" w:rsidP="005E19C2">
      <w:pPr>
        <w:pBdr>
          <w:top w:val="single" w:sz="4" w:space="1" w:color="auto"/>
          <w:left w:val="single" w:sz="4" w:space="4" w:color="auto"/>
          <w:bottom w:val="single" w:sz="4" w:space="1" w:color="auto"/>
          <w:right w:val="single" w:sz="4" w:space="4" w:color="auto"/>
        </w:pBdr>
      </w:pPr>
      <w:r w:rsidRPr="00065B4A">
        <w:rPr>
          <w:b/>
          <w:bCs/>
        </w:rPr>
        <w:t>Agreements:</w:t>
      </w:r>
      <w:r w:rsidR="00D71417">
        <w:rPr>
          <w:b/>
          <w:bCs/>
        </w:rPr>
        <w:t xml:space="preserve"> </w:t>
      </w:r>
      <w:r w:rsidR="00D71417">
        <w:t>(from R2-11</w:t>
      </w:r>
      <w:r w:rsidR="000E63BE">
        <w:t>1</w:t>
      </w:r>
      <w:r w:rsidR="00D71417">
        <w:t>e)</w:t>
      </w:r>
    </w:p>
    <w:p w14:paraId="0CC0F0D8" w14:textId="77777777" w:rsidR="00065B4A" w:rsidRDefault="00065B4A" w:rsidP="005E19C2">
      <w:pPr>
        <w:pBdr>
          <w:top w:val="single" w:sz="4" w:space="1" w:color="auto"/>
          <w:left w:val="single" w:sz="4" w:space="4" w:color="auto"/>
          <w:bottom w:val="single" w:sz="4" w:space="1" w:color="auto"/>
          <w:right w:val="single" w:sz="4" w:space="4" w:color="auto"/>
        </w:pBdr>
      </w:pPr>
      <w:r>
        <w:t>1.</w:t>
      </w:r>
      <w:r>
        <w:tab/>
        <w:t xml:space="preserve"> Cell selection / reselection in NR is the baseline in NTN idle mode procedure.</w:t>
      </w:r>
    </w:p>
    <w:p w14:paraId="60E43A73" w14:textId="77777777" w:rsidR="00065B4A" w:rsidRDefault="00065B4A" w:rsidP="005E19C2">
      <w:pPr>
        <w:pBdr>
          <w:top w:val="single" w:sz="4" w:space="1" w:color="auto"/>
          <w:left w:val="single" w:sz="4" w:space="4" w:color="auto"/>
          <w:bottom w:val="single" w:sz="4" w:space="1" w:color="auto"/>
          <w:right w:val="single" w:sz="4" w:space="4" w:color="auto"/>
        </w:pBdr>
      </w:pPr>
      <w:r>
        <w:t>2.</w:t>
      </w:r>
      <w:r>
        <w:tab/>
        <w:t xml:space="preserve"> Satellite/HAPS ephemeris based cell selection and reselection should be defined for NTN (FFS what</w:t>
      </w:r>
      <w:r>
        <w:tab/>
        <w:t>the term satellite/HAPS ephemeris actually means). FFS when this ephemeris based cell selection /</w:t>
      </w:r>
      <w:r>
        <w:tab/>
        <w:t>reselection can be used. FFS whether UE location (and/or other information) based cell selection and</w:t>
      </w:r>
      <w:r>
        <w:tab/>
        <w:t>reselection should be introduced for NTN</w:t>
      </w:r>
    </w:p>
    <w:p w14:paraId="39AEED65" w14:textId="36652FAB" w:rsidR="00065B4A" w:rsidRDefault="00065B4A" w:rsidP="005E19C2">
      <w:pPr>
        <w:pBdr>
          <w:top w:val="single" w:sz="4" w:space="1" w:color="auto"/>
          <w:left w:val="single" w:sz="4" w:space="4" w:color="auto"/>
          <w:bottom w:val="single" w:sz="4" w:space="1" w:color="auto"/>
          <w:right w:val="single" w:sz="4" w:space="4" w:color="auto"/>
        </w:pBdr>
      </w:pPr>
      <w:r>
        <w:t>3.</w:t>
      </w:r>
      <w:r>
        <w:tab/>
        <w:t xml:space="preserve"> The satellite ephemeris should be provided to UE, at least for Satellite/HAPS ephemeris based cell selection and reselection (FFS what the term satellite/HAPS ephemeris actually means).</w:t>
      </w:r>
    </w:p>
    <w:p w14:paraId="62E28B63" w14:textId="280A2DC2" w:rsidR="00065B4A" w:rsidRDefault="00065B4A" w:rsidP="005E19C2">
      <w:pPr>
        <w:pBdr>
          <w:top w:val="single" w:sz="4" w:space="1" w:color="auto"/>
          <w:left w:val="single" w:sz="4" w:space="4" w:color="auto"/>
          <w:bottom w:val="single" w:sz="4" w:space="1" w:color="auto"/>
          <w:right w:val="single" w:sz="4" w:space="4" w:color="auto"/>
        </w:pBdr>
      </w:pPr>
    </w:p>
    <w:p w14:paraId="3309DD7C" w14:textId="39EDE98D" w:rsidR="00065B4A" w:rsidRPr="00D71417" w:rsidRDefault="00065B4A" w:rsidP="005E19C2">
      <w:pPr>
        <w:pBdr>
          <w:top w:val="single" w:sz="4" w:space="1" w:color="auto"/>
          <w:left w:val="single" w:sz="4" w:space="4" w:color="auto"/>
          <w:bottom w:val="single" w:sz="4" w:space="1" w:color="auto"/>
          <w:right w:val="single" w:sz="4" w:space="4" w:color="auto"/>
        </w:pBdr>
      </w:pPr>
      <w:r w:rsidRPr="00065B4A">
        <w:rPr>
          <w:b/>
          <w:bCs/>
        </w:rPr>
        <w:t>Agreements:</w:t>
      </w:r>
      <w:r w:rsidR="00D71417">
        <w:rPr>
          <w:b/>
          <w:bCs/>
        </w:rPr>
        <w:t xml:space="preserve"> </w:t>
      </w:r>
      <w:r w:rsidR="00D71417">
        <w:t>(from R2-113e)</w:t>
      </w:r>
    </w:p>
    <w:p w14:paraId="1C829BB7" w14:textId="77777777" w:rsidR="00065B4A" w:rsidRDefault="00065B4A" w:rsidP="005E19C2">
      <w:pPr>
        <w:pBdr>
          <w:top w:val="single" w:sz="4" w:space="1" w:color="auto"/>
          <w:left w:val="single" w:sz="4" w:space="4" w:color="auto"/>
          <w:bottom w:val="single" w:sz="4" w:space="1" w:color="auto"/>
          <w:right w:val="single" w:sz="4" w:space="4" w:color="auto"/>
        </w:pBdr>
      </w:pPr>
      <w:r>
        <w:t>1.</w:t>
      </w:r>
      <w:r>
        <w:tab/>
        <w:t xml:space="preserve">The NTN ephemeris is divided into serving cell’s ephemeris and neighbour’s ephemeris. FFS how would they differ regarding e.g., the required accuracy or signalling impact.    </w:t>
      </w:r>
    </w:p>
    <w:p w14:paraId="599C81C3" w14:textId="77777777" w:rsidR="00065B4A" w:rsidRDefault="00065B4A" w:rsidP="005E19C2">
      <w:pPr>
        <w:pBdr>
          <w:top w:val="single" w:sz="4" w:space="1" w:color="auto"/>
          <w:left w:val="single" w:sz="4" w:space="4" w:color="auto"/>
          <w:bottom w:val="single" w:sz="4" w:space="1" w:color="auto"/>
          <w:right w:val="single" w:sz="4" w:space="4" w:color="auto"/>
        </w:pBdr>
      </w:pPr>
      <w:r>
        <w:t>2.</w:t>
      </w:r>
      <w:r>
        <w:tab/>
        <w:t xml:space="preserve">Consider pre-configuration in uSIM, NAS, SIB and RRC signalling for providing the NTN ephemeris. Further discussion depends on the agreed ephemeris contents. </w:t>
      </w:r>
    </w:p>
    <w:p w14:paraId="642AFE37" w14:textId="77777777" w:rsidR="00065B4A" w:rsidRDefault="00065B4A" w:rsidP="005E19C2">
      <w:pPr>
        <w:pBdr>
          <w:top w:val="single" w:sz="4" w:space="1" w:color="auto"/>
          <w:left w:val="single" w:sz="4" w:space="4" w:color="auto"/>
          <w:bottom w:val="single" w:sz="4" w:space="1" w:color="auto"/>
          <w:right w:val="single" w:sz="4" w:space="4" w:color="auto"/>
        </w:pBdr>
      </w:pPr>
      <w:r>
        <w:t>3.</w:t>
      </w:r>
      <w:r>
        <w:tab/>
        <w:t>RAN2 thinks that a UE needs to know whether the network is a TN or NTN no later than SIB1 reception</w:t>
      </w:r>
    </w:p>
    <w:p w14:paraId="704A0885" w14:textId="7362A420" w:rsidR="00D71417" w:rsidRDefault="00065B4A" w:rsidP="005E19C2">
      <w:pPr>
        <w:pBdr>
          <w:top w:val="single" w:sz="4" w:space="1" w:color="auto"/>
          <w:left w:val="single" w:sz="4" w:space="4" w:color="auto"/>
          <w:bottom w:val="single" w:sz="4" w:space="1" w:color="auto"/>
          <w:right w:val="single" w:sz="4" w:space="4" w:color="auto"/>
        </w:pBdr>
      </w:pPr>
      <w:r>
        <w:t>4.</w:t>
      </w:r>
      <w:r>
        <w:tab/>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2A3F63F3" w14:textId="5CEA32B9" w:rsidR="00D71417" w:rsidRDefault="00D71417" w:rsidP="00065B4A"/>
    <w:p w14:paraId="1FA8CE0F" w14:textId="7ABDC459" w:rsidR="00D71417" w:rsidRDefault="005E19C2" w:rsidP="00065B4A">
      <w:r>
        <w:t>Based on the above agreements and discussion in RAN1, it is observed that satellite ephemeris is required for a variety of purposes.</w:t>
      </w:r>
    </w:p>
    <w:p w14:paraId="6028858E" w14:textId="40EC0C8F" w:rsidR="005E19C2" w:rsidRPr="005E19C2" w:rsidRDefault="005E19C2" w:rsidP="005E19C2">
      <w:pPr>
        <w:pStyle w:val="ListParagraph"/>
        <w:numPr>
          <w:ilvl w:val="0"/>
          <w:numId w:val="38"/>
        </w:numPr>
        <w:rPr>
          <w:rFonts w:ascii="Times New Roman" w:hAnsi="Times New Roman"/>
        </w:rPr>
      </w:pPr>
      <w:r w:rsidRPr="005E19C2">
        <w:rPr>
          <w:rFonts w:ascii="Times New Roman" w:hAnsi="Times New Roman"/>
        </w:rPr>
        <w:lastRenderedPageBreak/>
        <w:t>Time and frequency pre-compensation to account for UE-gNB RTT and Doppler shift, for random access</w:t>
      </w:r>
    </w:p>
    <w:p w14:paraId="0D989532" w14:textId="5346FA33" w:rsidR="005E19C2" w:rsidRPr="005E19C2" w:rsidRDefault="005E19C2" w:rsidP="005E19C2">
      <w:pPr>
        <w:pStyle w:val="ListParagraph"/>
        <w:numPr>
          <w:ilvl w:val="0"/>
          <w:numId w:val="38"/>
        </w:numPr>
        <w:rPr>
          <w:rFonts w:ascii="Times New Roman" w:hAnsi="Times New Roman"/>
        </w:rPr>
      </w:pPr>
      <w:r w:rsidRPr="005E19C2">
        <w:rPr>
          <w:rFonts w:ascii="Times New Roman" w:hAnsi="Times New Roman"/>
        </w:rPr>
        <w:t>Ephemeris based cell selection and reselection</w:t>
      </w:r>
    </w:p>
    <w:p w14:paraId="31A05543" w14:textId="706A171D" w:rsidR="005E19C2" w:rsidRPr="005E19C2" w:rsidRDefault="005E19C2" w:rsidP="005E19C2">
      <w:pPr>
        <w:pStyle w:val="ListParagraph"/>
        <w:numPr>
          <w:ilvl w:val="0"/>
          <w:numId w:val="38"/>
        </w:numPr>
        <w:rPr>
          <w:rFonts w:ascii="Times New Roman" w:hAnsi="Times New Roman"/>
        </w:rPr>
      </w:pPr>
      <w:r w:rsidRPr="005E19C2">
        <w:rPr>
          <w:rFonts w:ascii="Times New Roman" w:hAnsi="Times New Roman"/>
        </w:rPr>
        <w:t>Ephemeris information could also be used to indirectly signal</w:t>
      </w:r>
    </w:p>
    <w:p w14:paraId="6EF3CAB9" w14:textId="070A9E11" w:rsidR="005E19C2" w:rsidRPr="005E19C2" w:rsidRDefault="005E19C2" w:rsidP="005E19C2">
      <w:pPr>
        <w:pStyle w:val="ListParagraph"/>
        <w:numPr>
          <w:ilvl w:val="0"/>
          <w:numId w:val="38"/>
        </w:numPr>
        <w:rPr>
          <w:rFonts w:ascii="Times New Roman" w:hAnsi="Times New Roman"/>
        </w:rPr>
      </w:pPr>
      <w:r w:rsidRPr="005E19C2">
        <w:rPr>
          <w:rFonts w:ascii="Times New Roman" w:hAnsi="Times New Roman"/>
        </w:rPr>
        <w:t>Network and satellite type: e.g., TN, NTN GEO, or NTN LEO</w:t>
      </w:r>
    </w:p>
    <w:p w14:paraId="5D2294B9" w14:textId="049EA2BB" w:rsidR="005E19C2" w:rsidRDefault="005E19C2" w:rsidP="005E19C2">
      <w:pPr>
        <w:pStyle w:val="ListParagraph"/>
        <w:numPr>
          <w:ilvl w:val="0"/>
          <w:numId w:val="38"/>
        </w:numPr>
        <w:rPr>
          <w:rFonts w:ascii="Times New Roman" w:hAnsi="Times New Roman"/>
        </w:rPr>
      </w:pPr>
      <w:r w:rsidRPr="005E19C2">
        <w:rPr>
          <w:rFonts w:ascii="Times New Roman" w:hAnsi="Times New Roman"/>
        </w:rPr>
        <w:t>Timing information on when a cell is going to stop serving some area</w:t>
      </w:r>
    </w:p>
    <w:p w14:paraId="54D596B5" w14:textId="6591C472" w:rsidR="005E19C2" w:rsidRDefault="005E19C2" w:rsidP="005E19C2"/>
    <w:p w14:paraId="079D5EE1" w14:textId="17AB74AA" w:rsidR="005E19C2" w:rsidRDefault="005E19C2" w:rsidP="005E19C2">
      <w:r>
        <w:t>The term ephemeris as used above is quite broad and includes the following.</w:t>
      </w:r>
    </w:p>
    <w:p w14:paraId="27A757D4" w14:textId="54E81F1A" w:rsidR="005E19C2" w:rsidRPr="005E19C2" w:rsidRDefault="005E19C2" w:rsidP="005E19C2">
      <w:pPr>
        <w:pStyle w:val="ListParagraph"/>
        <w:numPr>
          <w:ilvl w:val="0"/>
          <w:numId w:val="38"/>
        </w:numPr>
      </w:pPr>
      <w:r>
        <w:rPr>
          <w:rFonts w:ascii="Times New Roman" w:hAnsi="Times New Roman"/>
        </w:rPr>
        <w:t xml:space="preserve">Almanac: </w:t>
      </w:r>
      <w:r w:rsidRPr="005E19C2">
        <w:rPr>
          <w:rFonts w:ascii="Times New Roman" w:hAnsi="Times New Roman"/>
        </w:rPr>
        <w:t>coarse information about a satellite system that can be valid for many days</w:t>
      </w:r>
      <w:r w:rsidR="00C260B5">
        <w:rPr>
          <w:rFonts w:ascii="Times New Roman" w:hAnsi="Times New Roman"/>
        </w:rPr>
        <w:t>. This is referred as “Essential elements of ephemeris” in TR 38.821 [2]</w:t>
      </w:r>
    </w:p>
    <w:p w14:paraId="0EBA79F3" w14:textId="208AFFBF" w:rsidR="005E19C2" w:rsidRPr="005E19C2" w:rsidRDefault="005E19C2" w:rsidP="005E19C2">
      <w:pPr>
        <w:pStyle w:val="ListParagraph"/>
        <w:numPr>
          <w:ilvl w:val="0"/>
          <w:numId w:val="38"/>
        </w:numPr>
      </w:pPr>
      <w:r>
        <w:rPr>
          <w:rFonts w:ascii="Times New Roman" w:hAnsi="Times New Roman"/>
        </w:rPr>
        <w:t xml:space="preserve">Ephemeris: </w:t>
      </w:r>
      <w:r w:rsidRPr="005E19C2">
        <w:rPr>
          <w:rFonts w:ascii="Times New Roman" w:hAnsi="Times New Roman"/>
        </w:rPr>
        <w:t>finer information about satellite orbital position that can be valid for a few hours</w:t>
      </w:r>
    </w:p>
    <w:p w14:paraId="0F81F843" w14:textId="761F24A4" w:rsidR="005E19C2" w:rsidRDefault="005E19C2" w:rsidP="005E19C2">
      <w:pPr>
        <w:pStyle w:val="ListParagraph"/>
        <w:numPr>
          <w:ilvl w:val="0"/>
          <w:numId w:val="38"/>
        </w:numPr>
        <w:rPr>
          <w:rFonts w:ascii="Times New Roman" w:hAnsi="Times New Roman"/>
        </w:rPr>
      </w:pPr>
      <w:r w:rsidRPr="005E19C2">
        <w:rPr>
          <w:rFonts w:ascii="Times New Roman" w:hAnsi="Times New Roman"/>
        </w:rPr>
        <w:t>“Finer” ephemeris: even finer information that includes corrections to ephemeris and accounts</w:t>
      </w:r>
      <w:r>
        <w:rPr>
          <w:rFonts w:ascii="Times New Roman" w:hAnsi="Times New Roman"/>
        </w:rPr>
        <w:t xml:space="preserve"> e.g., </w:t>
      </w:r>
      <w:r w:rsidRPr="005E19C2">
        <w:rPr>
          <w:rFonts w:ascii="Times New Roman" w:hAnsi="Times New Roman"/>
        </w:rPr>
        <w:t>for antenna beam steering, valid for a few seconds to a few minutes</w:t>
      </w:r>
    </w:p>
    <w:p w14:paraId="23CD9A4C" w14:textId="414FFBC8" w:rsidR="005E19C2" w:rsidRDefault="005E19C2" w:rsidP="005E19C2"/>
    <w:p w14:paraId="197AA5A1" w14:textId="4E76AEAA" w:rsidR="00E921CC" w:rsidRDefault="006A2E4E" w:rsidP="00E921CC">
      <w:r>
        <w:t xml:space="preserve">While the details of ephemeris handling are not yet finalized, we observe that some components of ephemeris change slowly (over a few </w:t>
      </w:r>
      <w:r w:rsidR="00C260B5">
        <w:t xml:space="preserve">days or </w:t>
      </w:r>
      <w:r>
        <w:t>hours) and some components can vary more rapidly (of the order of minutes or tens of seconds).</w:t>
      </w:r>
      <w:r w:rsidR="00C260B5">
        <w:t xml:space="preserve"> </w:t>
      </w:r>
      <w:r w:rsidR="00522063">
        <w:t>Also,</w:t>
      </w:r>
      <w:r w:rsidR="00C260B5">
        <w:t xml:space="preserve"> the size of the different components of ephemeris information varies. </w:t>
      </w:r>
      <w:r w:rsidR="00522063">
        <w:t>Typically,</w:t>
      </w:r>
      <w:r w:rsidR="00C260B5">
        <w:t xml:space="preserve"> the almanac is many times larger than (fine) ephemeris because it contains information about the entire satellite constellation</w:t>
      </w:r>
      <w:r w:rsidR="00522063">
        <w:t>.</w:t>
      </w:r>
      <w:r w:rsidR="00E921CC">
        <w:t xml:space="preserve"> As</w:t>
      </w:r>
      <w:r w:rsidR="00E921CC">
        <w:rPr>
          <w:rStyle w:val="reference-accessdate"/>
          <w:rFonts w:ascii="Arial" w:hAnsi="Arial" w:cs="Arial"/>
          <w:color w:val="202122"/>
          <w:sz w:val="19"/>
          <w:szCs w:val="19"/>
        </w:rPr>
        <w:t xml:space="preserve"> </w:t>
      </w:r>
      <w:r w:rsidR="00E921CC" w:rsidRPr="00362E76">
        <w:rPr>
          <w:rStyle w:val="reference-accessdate"/>
          <w:color w:val="202122"/>
        </w:rPr>
        <w:t>suggest</w:t>
      </w:r>
      <w:r w:rsidR="00E921CC">
        <w:rPr>
          <w:rStyle w:val="reference-accessdate"/>
          <w:color w:val="202122"/>
        </w:rPr>
        <w:t>ed in [3]</w:t>
      </w:r>
      <w:r w:rsidR="00E921CC">
        <w:rPr>
          <w:rStyle w:val="reference-accessdate"/>
          <w:rFonts w:ascii="Arial" w:hAnsi="Arial" w:cs="Arial"/>
          <w:color w:val="202122"/>
          <w:sz w:val="19"/>
          <w:szCs w:val="19"/>
        </w:rPr>
        <w:t xml:space="preserve">, </w:t>
      </w:r>
      <w:r w:rsidR="00E921CC" w:rsidRPr="00F940B7">
        <w:rPr>
          <w:rStyle w:val="reference-accessdate"/>
          <w:color w:val="202122"/>
        </w:rPr>
        <w:t xml:space="preserve">the </w:t>
      </w:r>
      <w:r w:rsidR="00E921CC">
        <w:rPr>
          <w:rStyle w:val="reference-accessdate"/>
          <w:color w:val="202122"/>
        </w:rPr>
        <w:t xml:space="preserve">ephemeris </w:t>
      </w:r>
      <w:r w:rsidR="00E921CC" w:rsidRPr="00F940B7">
        <w:rPr>
          <w:rStyle w:val="reference-accessdate"/>
          <w:color w:val="202122"/>
        </w:rPr>
        <w:t xml:space="preserve">data itself varies at a </w:t>
      </w:r>
      <w:r w:rsidR="00E921CC">
        <w:rPr>
          <w:rStyle w:val="reference-accessdate"/>
          <w:color w:val="202122"/>
        </w:rPr>
        <w:t>very</w:t>
      </w:r>
      <w:r w:rsidR="00E921CC" w:rsidRPr="00F940B7">
        <w:rPr>
          <w:rStyle w:val="reference-accessdate"/>
          <w:color w:val="202122"/>
        </w:rPr>
        <w:t xml:space="preserve"> low frequency</w:t>
      </w:r>
      <w:r w:rsidR="00E921CC">
        <w:rPr>
          <w:rStyle w:val="reference-accessdate"/>
          <w:color w:val="202122"/>
        </w:rPr>
        <w:t xml:space="preserve"> as quoted below: </w:t>
      </w:r>
      <w:r w:rsidR="00E921CC">
        <w:rPr>
          <w:rStyle w:val="reference-accessdate"/>
          <w:rFonts w:ascii="Arial" w:hAnsi="Arial" w:cs="Arial"/>
          <w:color w:val="202122"/>
          <w:sz w:val="19"/>
          <w:szCs w:val="19"/>
        </w:rPr>
        <w:t xml:space="preserve"> </w:t>
      </w:r>
    </w:p>
    <w:p w14:paraId="1130CF62" w14:textId="77777777" w:rsidR="00E921CC" w:rsidRPr="00F52681" w:rsidRDefault="00E921CC" w:rsidP="00E921CC">
      <w:pPr>
        <w:pStyle w:val="NormalWeb"/>
        <w:spacing w:before="120" w:beforeAutospacing="0" w:after="120" w:afterAutospacing="0"/>
        <w:jc w:val="both"/>
        <w:rPr>
          <w:i/>
          <w:iCs/>
          <w:color w:val="000000" w:themeColor="text1"/>
          <w:sz w:val="21"/>
          <w:szCs w:val="21"/>
        </w:rPr>
      </w:pPr>
      <w:r w:rsidRPr="00F52681">
        <w:rPr>
          <w:color w:val="000000" w:themeColor="text1"/>
          <w:sz w:val="21"/>
          <w:szCs w:val="21"/>
        </w:rPr>
        <w:t>“</w:t>
      </w:r>
      <w:r w:rsidRPr="00F52681">
        <w:rPr>
          <w:i/>
          <w:iCs/>
          <w:color w:val="000000" w:themeColor="text1"/>
          <w:sz w:val="21"/>
          <w:szCs w:val="21"/>
        </w:rPr>
        <w:t>Satellite data is updated typically every 24 hours, with up to 60 days data loaded in case there is a disruption in the ability to make updates regularly. Typically, the updates contain new ephemerides, with new almanacs uploaded less frequently.</w:t>
      </w:r>
      <w:r w:rsidRPr="00F52681">
        <w:rPr>
          <w:rStyle w:val="apple-converted-space"/>
          <w:i/>
          <w:iCs/>
          <w:color w:val="000000" w:themeColor="text1"/>
          <w:sz w:val="21"/>
          <w:szCs w:val="21"/>
        </w:rPr>
        <w:t> </w:t>
      </w:r>
      <w:r w:rsidRPr="00F52681">
        <w:rPr>
          <w:i/>
          <w:iCs/>
          <w:color w:val="000000" w:themeColor="text1"/>
          <w:sz w:val="21"/>
          <w:szCs w:val="21"/>
          <w:lang w:val="en-GB"/>
        </w:rPr>
        <w:t>The Control Segment</w:t>
      </w:r>
      <w:r w:rsidRPr="00F52681">
        <w:rPr>
          <w:i/>
          <w:iCs/>
          <w:color w:val="000000" w:themeColor="text1"/>
          <w:sz w:val="21"/>
          <w:szCs w:val="21"/>
        </w:rPr>
        <w:t xml:space="preserve"> guarantees that during normal operations a new almanac will be uploaded at least every 6 days.”</w:t>
      </w:r>
    </w:p>
    <w:p w14:paraId="21E88AB3" w14:textId="711DAA13" w:rsidR="006A2E4E" w:rsidRDefault="006A2E4E" w:rsidP="005E19C2"/>
    <w:p w14:paraId="1A128BD2" w14:textId="5374865E" w:rsidR="006A2E4E" w:rsidRPr="006A2E4E" w:rsidRDefault="006A2E4E" w:rsidP="005E19C2">
      <w:pPr>
        <w:rPr>
          <w:b/>
          <w:bCs/>
        </w:rPr>
      </w:pPr>
      <w:r w:rsidRPr="006A2E4E">
        <w:rPr>
          <w:b/>
          <w:bCs/>
        </w:rPr>
        <w:t xml:space="preserve">Observation 1: Ephemeris consists of different kinds of information which can change at different </w:t>
      </w:r>
      <w:r w:rsidR="00AC53E8" w:rsidRPr="006A2E4E">
        <w:rPr>
          <w:b/>
          <w:bCs/>
        </w:rPr>
        <w:t>rates</w:t>
      </w:r>
      <w:r w:rsidR="00AC53E8">
        <w:rPr>
          <w:b/>
          <w:bCs/>
        </w:rPr>
        <w:t xml:space="preserve"> and</w:t>
      </w:r>
      <w:r w:rsidR="00522063">
        <w:rPr>
          <w:b/>
          <w:bCs/>
        </w:rPr>
        <w:t xml:space="preserve"> have different sizes</w:t>
      </w:r>
      <w:r w:rsidRPr="006A2E4E">
        <w:rPr>
          <w:b/>
          <w:bCs/>
        </w:rPr>
        <w:t>.</w:t>
      </w:r>
    </w:p>
    <w:p w14:paraId="4CC7D100" w14:textId="28A9C21F" w:rsidR="006A2E4E" w:rsidRDefault="006A2E4E" w:rsidP="005E19C2"/>
    <w:p w14:paraId="60A4D2F5" w14:textId="4540C621" w:rsidR="005E19C2" w:rsidRDefault="00C260B5" w:rsidP="005E19C2">
      <w:r>
        <w:t xml:space="preserve">We note that there are several options for provisioning ephemeris on the table such as pre-configuration in USIM, signaling via NAS, system information broadcast, and dedicated RRC signaling. </w:t>
      </w:r>
      <w:r w:rsidR="00522063">
        <w:t xml:space="preserve">Since different components of ephemeris can vary at different time scales and also differ significantly in size, it is possible to consider that the different components of ephemeris are delivered using different mechanisms. </w:t>
      </w:r>
    </w:p>
    <w:p w14:paraId="60FDB062" w14:textId="7F649BFB" w:rsidR="00CF0BED" w:rsidRDefault="00CF0BED" w:rsidP="005E19C2"/>
    <w:p w14:paraId="51C0DA1A" w14:textId="2D146411" w:rsidR="00CF0BED" w:rsidRDefault="00CF0BED" w:rsidP="005E19C2">
      <w:r>
        <w:t xml:space="preserve">In particular, the use of NAS mechanisms for delivering slowly changing ephemeris information appears to be very attractive. </w:t>
      </w:r>
      <w:r w:rsidR="00E921CC">
        <w:t>For more rapidly changing ephemeris, the use of RRC (either broadcast or dedicated) seems more appropriate.</w:t>
      </w:r>
    </w:p>
    <w:p w14:paraId="024F9E85" w14:textId="43810C96" w:rsidR="00E921CC" w:rsidRDefault="00E921CC" w:rsidP="005E19C2"/>
    <w:p w14:paraId="48CCC025" w14:textId="33D5A3CA" w:rsidR="00E921CC" w:rsidRPr="00A26CB1" w:rsidRDefault="00E921CC" w:rsidP="005E19C2">
      <w:pPr>
        <w:rPr>
          <w:b/>
          <w:bCs/>
        </w:rPr>
      </w:pPr>
      <w:r w:rsidRPr="00A26CB1">
        <w:rPr>
          <w:b/>
          <w:bCs/>
        </w:rPr>
        <w:t>Proposal 1: NAS mechanisms be used for slowly changing ephemeris, and RRC signaling for rapidly changing ephemeris.</w:t>
      </w:r>
    </w:p>
    <w:p w14:paraId="25F93C73" w14:textId="6590C6DD" w:rsidR="00E921CC" w:rsidRDefault="00E921CC" w:rsidP="005E19C2"/>
    <w:p w14:paraId="7E2A0A3C" w14:textId="6CF72322" w:rsidR="00E921CC" w:rsidRDefault="00E921CC" w:rsidP="005E19C2">
      <w:r>
        <w:t>Energy consumption is an important consideration for NTN IoT UEs. If a new SIB is defined for ephemeris, then the UE is forced to acquire system information whenever the system information changes. On the other hand, UEs may not need to acquire the latest ephemeris until they need to initiate random access. For this reason, it seems desirable not to trigger system information modification for ephemeris related SIB(s).</w:t>
      </w:r>
    </w:p>
    <w:p w14:paraId="600BD399" w14:textId="40C18559" w:rsidR="00E921CC" w:rsidRDefault="00E921CC" w:rsidP="005E19C2"/>
    <w:p w14:paraId="5B258F55" w14:textId="78D90DA2" w:rsidR="00E921CC" w:rsidRPr="00A26CB1" w:rsidRDefault="00E921CC" w:rsidP="005E19C2">
      <w:pPr>
        <w:rPr>
          <w:b/>
          <w:bCs/>
        </w:rPr>
      </w:pPr>
      <w:r w:rsidRPr="00A26CB1">
        <w:rPr>
          <w:b/>
          <w:bCs/>
        </w:rPr>
        <w:t>Proposal 2: System information modification procedure is not invoked for ephemeris related SIBs.</w:t>
      </w:r>
    </w:p>
    <w:p w14:paraId="39ECE66E" w14:textId="5050D710" w:rsidR="00E921CC" w:rsidRDefault="00E921CC" w:rsidP="005E19C2"/>
    <w:p w14:paraId="48575721" w14:textId="20B8D192" w:rsidR="00E921CC" w:rsidRDefault="00E921CC" w:rsidP="005E19C2">
      <w:r>
        <w:lastRenderedPageBreak/>
        <w:t xml:space="preserve">In order to ensure that the UE uses valid ephemeris information, RAN can </w:t>
      </w:r>
      <w:r w:rsidR="00A26CB1">
        <w:t>specify</w:t>
      </w:r>
      <w:r>
        <w:t xml:space="preserve"> a validity period which can be used by the UE to check if the version of the ephemeris stored in the UE is valid. If not, the UE can proceed to acquire the latest ephemeris related SIB.</w:t>
      </w:r>
    </w:p>
    <w:p w14:paraId="6D4CA481" w14:textId="77777777" w:rsidR="00A26CB1" w:rsidRDefault="00A26CB1" w:rsidP="005E19C2"/>
    <w:p w14:paraId="6A1A8E9A" w14:textId="45A1DCAE" w:rsidR="00A26CB1" w:rsidRPr="00A26CB1" w:rsidRDefault="00E921CC" w:rsidP="005E19C2">
      <w:pPr>
        <w:rPr>
          <w:b/>
          <w:bCs/>
        </w:rPr>
      </w:pPr>
      <w:r w:rsidRPr="00A26CB1">
        <w:rPr>
          <w:b/>
          <w:bCs/>
        </w:rPr>
        <w:t xml:space="preserve">Proposal 3: </w:t>
      </w:r>
      <w:r w:rsidR="00A26CB1" w:rsidRPr="00A26CB1">
        <w:rPr>
          <w:b/>
          <w:bCs/>
        </w:rPr>
        <w:t xml:space="preserve">A validity period is used to ensure that the </w:t>
      </w:r>
      <w:r w:rsidR="00AC53E8" w:rsidRPr="00A26CB1">
        <w:rPr>
          <w:b/>
          <w:bCs/>
        </w:rPr>
        <w:t>ephemeris</w:t>
      </w:r>
      <w:r w:rsidR="00A26CB1" w:rsidRPr="00A26CB1">
        <w:rPr>
          <w:b/>
          <w:bCs/>
        </w:rPr>
        <w:t xml:space="preserve"> information used by the UE is valid.</w:t>
      </w:r>
    </w:p>
    <w:p w14:paraId="2CEC6FF4" w14:textId="77777777" w:rsidR="00A26CB1" w:rsidRDefault="00A26CB1" w:rsidP="005E19C2"/>
    <w:p w14:paraId="4440370D" w14:textId="11102851" w:rsidR="00E921CC" w:rsidRPr="005E19C2" w:rsidRDefault="00A26CB1" w:rsidP="005E19C2">
      <w:r>
        <w:t>Details of how the validity period is specified (e.g., in the spec or via RRC signalling) can be discussed later if Proposal 3 is found agreeable.</w:t>
      </w:r>
      <w:r w:rsidR="00E921CC">
        <w:t xml:space="preserve"> </w:t>
      </w:r>
    </w:p>
    <w:p w14:paraId="2896E657" w14:textId="3DABA2E5" w:rsidR="00854A60" w:rsidRPr="00A6576F" w:rsidRDefault="009C5A97" w:rsidP="005E56C2">
      <w:pPr>
        <w:pStyle w:val="Heading1"/>
        <w:jc w:val="both"/>
      </w:pPr>
      <w:r w:rsidRPr="00A6576F">
        <w:t>Conclusion</w:t>
      </w:r>
      <w:r w:rsidR="00F54B69">
        <w:t>s</w:t>
      </w:r>
    </w:p>
    <w:p w14:paraId="73F1F181" w14:textId="77777777" w:rsidR="00A26CB1" w:rsidRDefault="00F54B69" w:rsidP="00D03027">
      <w:pPr>
        <w:jc w:val="both"/>
        <w:rPr>
          <w:iCs/>
        </w:rPr>
      </w:pPr>
      <w:r>
        <w:rPr>
          <w:iCs/>
        </w:rPr>
        <w:t>In this document, we provide our views on how</w:t>
      </w:r>
      <w:r w:rsidR="00A26CB1">
        <w:rPr>
          <w:iCs/>
        </w:rPr>
        <w:t xml:space="preserve"> ephemeris is provisioned. Our observations and proposals are summarized below.</w:t>
      </w:r>
    </w:p>
    <w:p w14:paraId="3A7A6A79" w14:textId="77777777" w:rsidR="00A26CB1" w:rsidRDefault="00A26CB1" w:rsidP="00D03027">
      <w:pPr>
        <w:jc w:val="both"/>
        <w:rPr>
          <w:iCs/>
        </w:rPr>
      </w:pPr>
    </w:p>
    <w:p w14:paraId="5DDD40B8" w14:textId="21A55A02" w:rsidR="00A26CB1" w:rsidRDefault="00A26CB1" w:rsidP="00A26CB1">
      <w:pPr>
        <w:rPr>
          <w:b/>
          <w:bCs/>
        </w:rPr>
      </w:pPr>
      <w:r w:rsidRPr="006A2E4E">
        <w:rPr>
          <w:b/>
          <w:bCs/>
        </w:rPr>
        <w:t xml:space="preserve">Observation 1: Ephemeris consists of different kinds of information which can change at different </w:t>
      </w:r>
      <w:r w:rsidR="00AC53E8" w:rsidRPr="006A2E4E">
        <w:rPr>
          <w:b/>
          <w:bCs/>
        </w:rPr>
        <w:t>rates</w:t>
      </w:r>
      <w:r w:rsidR="00AC53E8">
        <w:rPr>
          <w:b/>
          <w:bCs/>
        </w:rPr>
        <w:t xml:space="preserve"> and</w:t>
      </w:r>
      <w:r>
        <w:rPr>
          <w:b/>
          <w:bCs/>
        </w:rPr>
        <w:t xml:space="preserve"> have different sizes</w:t>
      </w:r>
      <w:r w:rsidRPr="006A2E4E">
        <w:rPr>
          <w:b/>
          <w:bCs/>
        </w:rPr>
        <w:t>.</w:t>
      </w:r>
    </w:p>
    <w:p w14:paraId="47A11B89" w14:textId="77777777" w:rsidR="00A26CB1" w:rsidRDefault="00A26CB1" w:rsidP="00A26CB1">
      <w:pPr>
        <w:rPr>
          <w:b/>
          <w:bCs/>
        </w:rPr>
      </w:pPr>
    </w:p>
    <w:p w14:paraId="7529925D" w14:textId="0C08C603" w:rsidR="00A26CB1" w:rsidRPr="00A26CB1" w:rsidRDefault="00A26CB1" w:rsidP="00A26CB1">
      <w:pPr>
        <w:rPr>
          <w:b/>
          <w:bCs/>
        </w:rPr>
      </w:pPr>
      <w:r w:rsidRPr="00A26CB1">
        <w:rPr>
          <w:b/>
          <w:bCs/>
        </w:rPr>
        <w:t>Proposal 1: NAS mechanisms be used for slowly changing ephemeris, and RRC signaling for rapidly changing ephemeris.</w:t>
      </w:r>
    </w:p>
    <w:p w14:paraId="254C24B9" w14:textId="7B5F92F2" w:rsidR="00A26CB1" w:rsidRDefault="00A26CB1" w:rsidP="00A26CB1">
      <w:pPr>
        <w:rPr>
          <w:b/>
          <w:bCs/>
        </w:rPr>
      </w:pPr>
    </w:p>
    <w:p w14:paraId="281358F0" w14:textId="77777777" w:rsidR="00A26CB1" w:rsidRPr="00A26CB1" w:rsidRDefault="00A26CB1" w:rsidP="00A26CB1">
      <w:pPr>
        <w:rPr>
          <w:b/>
          <w:bCs/>
        </w:rPr>
      </w:pPr>
      <w:r w:rsidRPr="00A26CB1">
        <w:rPr>
          <w:b/>
          <w:bCs/>
        </w:rPr>
        <w:t>Proposal 2: System information modification procedure is not invoked for ephemeris related SIBs.</w:t>
      </w:r>
    </w:p>
    <w:p w14:paraId="1C955610" w14:textId="77777777" w:rsidR="00A26CB1" w:rsidRDefault="00A26CB1" w:rsidP="00A26CB1">
      <w:pPr>
        <w:rPr>
          <w:b/>
          <w:bCs/>
        </w:rPr>
      </w:pPr>
    </w:p>
    <w:p w14:paraId="66EDC061" w14:textId="3DF52110" w:rsidR="00A26CB1" w:rsidRPr="00A26CB1" w:rsidRDefault="00A26CB1" w:rsidP="00A26CB1">
      <w:pPr>
        <w:rPr>
          <w:b/>
          <w:bCs/>
        </w:rPr>
      </w:pPr>
      <w:r w:rsidRPr="00A26CB1">
        <w:rPr>
          <w:b/>
          <w:bCs/>
        </w:rPr>
        <w:t xml:space="preserve">Proposal 3: A validity period is used to ensure that the </w:t>
      </w:r>
      <w:r w:rsidR="00AC53E8" w:rsidRPr="00A26CB1">
        <w:rPr>
          <w:b/>
          <w:bCs/>
        </w:rPr>
        <w:t>ephemeris</w:t>
      </w:r>
      <w:r w:rsidRPr="00A26CB1">
        <w:rPr>
          <w:b/>
          <w:bCs/>
        </w:rPr>
        <w:t xml:space="preserve"> information used by the UE is valid.</w:t>
      </w:r>
    </w:p>
    <w:p w14:paraId="48B7E453" w14:textId="49FA3EE0" w:rsidR="00BC286B" w:rsidRPr="00BC286B" w:rsidRDefault="00BC286B" w:rsidP="00D03027">
      <w:pPr>
        <w:jc w:val="both"/>
        <w:rPr>
          <w:b/>
          <w:bCs/>
        </w:rPr>
      </w:pPr>
    </w:p>
    <w:p w14:paraId="2E75F001" w14:textId="77777777" w:rsidR="007E70BB" w:rsidRPr="00A6576F" w:rsidRDefault="005C63AE" w:rsidP="005E56C2">
      <w:pPr>
        <w:pStyle w:val="Heading1"/>
        <w:jc w:val="both"/>
      </w:pPr>
      <w:r w:rsidRPr="00A6576F">
        <w:t>References</w:t>
      </w:r>
    </w:p>
    <w:p w14:paraId="450F5642" w14:textId="77777777" w:rsidR="00C260B5" w:rsidRDefault="0004744E" w:rsidP="00C260B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297936"/>
      <w:r>
        <w:t>RP-211601, WID on NB-IoT/eMTC support for NTN</w:t>
      </w:r>
      <w:bookmarkEnd w:id="0"/>
      <w:r w:rsidR="00F54B69" w:rsidRPr="00F54B69">
        <w:t xml:space="preserve"> </w:t>
      </w:r>
    </w:p>
    <w:p w14:paraId="35D1FE66" w14:textId="2DD7ACF7" w:rsidR="00C260B5" w:rsidRDefault="00C260B5" w:rsidP="00C260B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TR 38.821, Solutions for NR to support non-terrestrial networks (NTN)</w:t>
      </w:r>
    </w:p>
    <w:p w14:paraId="54992BB0" w14:textId="616D3F4E" w:rsidR="00E921CC" w:rsidRPr="00D5799D" w:rsidRDefault="00E921CC" w:rsidP="00E921C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sidRPr="0015496C">
        <w:rPr>
          <w:color w:val="202122"/>
          <w:shd w:val="clear" w:color="auto" w:fill="FFFFFF"/>
        </w:rPr>
        <w:t xml:space="preserve">Petovello, Mark, </w:t>
      </w:r>
      <w:hyperlink r:id="rId8" w:history="1">
        <w:r w:rsidRPr="0015496C">
          <w:rPr>
            <w:rStyle w:val="Hyperlink"/>
            <w:color w:val="000000" w:themeColor="text1"/>
            <w:u w:val="none"/>
          </w:rPr>
          <w:t>"Satellite Almanac Life Expectancy"</w:t>
        </w:r>
      </w:hyperlink>
      <w:r w:rsidRPr="0015496C">
        <w:rPr>
          <w:rStyle w:val="apple-converted-space"/>
          <w:color w:val="202122"/>
          <w:shd w:val="clear" w:color="auto" w:fill="FFFFFF"/>
        </w:rPr>
        <w:t> </w:t>
      </w:r>
      <w:r w:rsidRPr="0015496C">
        <w:rPr>
          <w:rStyle w:val="cs1-format"/>
          <w:color w:val="202122"/>
        </w:rPr>
        <w:t>(PDF)</w:t>
      </w:r>
      <w:r w:rsidRPr="0015496C">
        <w:rPr>
          <w:color w:val="202122"/>
          <w:shd w:val="clear" w:color="auto" w:fill="FFFFFF"/>
        </w:rPr>
        <w:t>.</w:t>
      </w:r>
      <w:r w:rsidRPr="0015496C">
        <w:rPr>
          <w:rStyle w:val="apple-converted-space"/>
          <w:color w:val="202122"/>
          <w:shd w:val="clear" w:color="auto" w:fill="FFFFFF"/>
        </w:rPr>
        <w:t> </w:t>
      </w:r>
      <w:r w:rsidRPr="0015496C">
        <w:rPr>
          <w:i/>
          <w:iCs/>
          <w:color w:val="202122"/>
        </w:rPr>
        <w:t>Inside GNSS</w:t>
      </w:r>
      <w:r w:rsidRPr="0015496C">
        <w:rPr>
          <w:color w:val="202122"/>
          <w:shd w:val="clear" w:color="auto" w:fill="FFFFFF"/>
        </w:rPr>
        <w:t>: 14–19</w:t>
      </w:r>
      <w:r w:rsidRPr="0015496C">
        <w:rPr>
          <w:rStyle w:val="reference-accessdate"/>
          <w:color w:val="202122"/>
        </w:rPr>
        <w:t>. Retrieved</w:t>
      </w:r>
      <w:r w:rsidRPr="0015496C">
        <w:rPr>
          <w:rStyle w:val="apple-converted-space"/>
          <w:color w:val="202122"/>
        </w:rPr>
        <w:t> </w:t>
      </w:r>
      <w:r w:rsidRPr="0015496C">
        <w:rPr>
          <w:rStyle w:val="nowrap"/>
          <w:color w:val="202122"/>
        </w:rPr>
        <w:t xml:space="preserve">17, Jul. </w:t>
      </w:r>
      <w:r w:rsidRPr="0015496C">
        <w:rPr>
          <w:rStyle w:val="reference-accessdate"/>
          <w:color w:val="202122"/>
        </w:rPr>
        <w:t>2019</w:t>
      </w:r>
      <w:r>
        <w:rPr>
          <w:rStyle w:val="reference-accessdate"/>
          <w:color w:val="202122"/>
        </w:rPr>
        <w:t>.</w:t>
      </w:r>
    </w:p>
    <w:p w14:paraId="3722756B" w14:textId="6E2B98D0" w:rsidR="00D5799D" w:rsidRPr="008A2D23" w:rsidRDefault="00D5799D" w:rsidP="00E921C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sidRPr="00D5799D">
        <w:rPr>
          <w:rStyle w:val="reference-accessdate"/>
        </w:rPr>
        <w:t>R2-2107630</w:t>
      </w:r>
      <w:r>
        <w:rPr>
          <w:rStyle w:val="reference-accessdate"/>
        </w:rPr>
        <w:t xml:space="preserve">, </w:t>
      </w:r>
      <w:r w:rsidRPr="00D5799D">
        <w:rPr>
          <w:rStyle w:val="reference-accessdate"/>
        </w:rPr>
        <w:t>On NTN Ephemeris Discussions and Signaling</w:t>
      </w:r>
      <w:r>
        <w:rPr>
          <w:rStyle w:val="reference-accessdate"/>
        </w:rPr>
        <w:t>, Apple</w:t>
      </w:r>
    </w:p>
    <w:p w14:paraId="46133B4C" w14:textId="77777777" w:rsidR="00E921CC" w:rsidRDefault="00E921CC" w:rsidP="00E921CC">
      <w:pPr>
        <w:overflowPunct w:val="0"/>
        <w:autoSpaceDE w:val="0"/>
        <w:autoSpaceDN w:val="0"/>
        <w:adjustRightInd w:val="0"/>
        <w:spacing w:before="100" w:beforeAutospacing="1" w:after="120"/>
        <w:jc w:val="both"/>
        <w:textAlignment w:val="baseline"/>
      </w:pPr>
    </w:p>
    <w:sectPr w:rsidR="00E921CC"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19BEA" w14:textId="77777777" w:rsidR="00142B79" w:rsidRDefault="00142B79">
      <w:r>
        <w:separator/>
      </w:r>
    </w:p>
  </w:endnote>
  <w:endnote w:type="continuationSeparator" w:id="0">
    <w:p w14:paraId="41DE6BC7" w14:textId="77777777" w:rsidR="00142B79" w:rsidRDefault="00142B79">
      <w:r>
        <w:continuationSeparator/>
      </w:r>
    </w:p>
  </w:endnote>
  <w:endnote w:type="continuationNotice" w:id="1">
    <w:p w14:paraId="12E63011" w14:textId="77777777" w:rsidR="00142B79" w:rsidRDefault="00142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481C4" w14:textId="77777777" w:rsidR="00142B79" w:rsidRDefault="00142B79">
      <w:r>
        <w:separator/>
      </w:r>
    </w:p>
  </w:footnote>
  <w:footnote w:type="continuationSeparator" w:id="0">
    <w:p w14:paraId="1A91290E" w14:textId="77777777" w:rsidR="00142B79" w:rsidRDefault="00142B79">
      <w:r>
        <w:continuationSeparator/>
      </w:r>
    </w:p>
  </w:footnote>
  <w:footnote w:type="continuationNotice" w:id="1">
    <w:p w14:paraId="3F9E57C5" w14:textId="77777777" w:rsidR="00142B79" w:rsidRDefault="00142B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AAA3EBB"/>
    <w:multiLevelType w:val="hybridMultilevel"/>
    <w:tmpl w:val="541AE236"/>
    <w:lvl w:ilvl="0" w:tplc="1E7619E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1"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9"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14"/>
  </w:num>
  <w:num w:numId="4">
    <w:abstractNumId w:val="17"/>
  </w:num>
  <w:num w:numId="5">
    <w:abstractNumId w:val="10"/>
  </w:num>
  <w:num w:numId="6">
    <w:abstractNumId w:val="19"/>
  </w:num>
  <w:num w:numId="7">
    <w:abstractNumId w:val="26"/>
  </w:num>
  <w:num w:numId="8">
    <w:abstractNumId w:val="11"/>
  </w:num>
  <w:num w:numId="9">
    <w:abstractNumId w:val="23"/>
  </w:num>
  <w:num w:numId="10">
    <w:abstractNumId w:val="1"/>
  </w:num>
  <w:num w:numId="11">
    <w:abstractNumId w:val="28"/>
  </w:num>
  <w:num w:numId="12">
    <w:abstractNumId w:val="3"/>
  </w:num>
  <w:num w:numId="13">
    <w:abstractNumId w:val="25"/>
  </w:num>
  <w:num w:numId="14">
    <w:abstractNumId w:val="18"/>
  </w:num>
  <w:num w:numId="15">
    <w:abstractNumId w:val="33"/>
  </w:num>
  <w:num w:numId="16">
    <w:abstractNumId w:val="36"/>
  </w:num>
  <w:num w:numId="17">
    <w:abstractNumId w:val="9"/>
  </w:num>
  <w:num w:numId="18">
    <w:abstractNumId w:val="27"/>
  </w:num>
  <w:num w:numId="19">
    <w:abstractNumId w:val="12"/>
  </w:num>
  <w:num w:numId="20">
    <w:abstractNumId w:val="8"/>
  </w:num>
  <w:num w:numId="21">
    <w:abstractNumId w:val="24"/>
  </w:num>
  <w:num w:numId="22">
    <w:abstractNumId w:val="4"/>
  </w:num>
  <w:num w:numId="23">
    <w:abstractNumId w:val="21"/>
  </w:num>
  <w:num w:numId="24">
    <w:abstractNumId w:val="31"/>
  </w:num>
  <w:num w:numId="25">
    <w:abstractNumId w:val="35"/>
  </w:num>
  <w:num w:numId="26">
    <w:abstractNumId w:val="20"/>
  </w:num>
  <w:num w:numId="27">
    <w:abstractNumId w:val="16"/>
  </w:num>
  <w:num w:numId="28">
    <w:abstractNumId w:val="7"/>
  </w:num>
  <w:num w:numId="29">
    <w:abstractNumId w:val="34"/>
  </w:num>
  <w:num w:numId="30">
    <w:abstractNumId w:val="5"/>
  </w:num>
  <w:num w:numId="31">
    <w:abstractNumId w:val="30"/>
  </w:num>
  <w:num w:numId="32">
    <w:abstractNumId w:val="29"/>
  </w:num>
  <w:num w:numId="33">
    <w:abstractNumId w:val="6"/>
  </w:num>
  <w:num w:numId="3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2"/>
  </w:num>
  <w:num w:numId="37">
    <w:abstractNumId w:val="13"/>
  </w:num>
  <w:num w:numId="3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B4A"/>
    <w:rsid w:val="00065E1A"/>
    <w:rsid w:val="000668B8"/>
    <w:rsid w:val="00067759"/>
    <w:rsid w:val="000707A2"/>
    <w:rsid w:val="0007086A"/>
    <w:rsid w:val="000708A3"/>
    <w:rsid w:val="00071F96"/>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C4"/>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3BE"/>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B79"/>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CCD"/>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063"/>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9C2"/>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245"/>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2E4E"/>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8EC"/>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CB1"/>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5AB8"/>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3E8"/>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19B"/>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E1"/>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0B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58C"/>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0BED"/>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027"/>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5799D"/>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7"/>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1C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3CE"/>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0FA0"/>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hyperlink" Target="http://teddriver.net/Papers/novdec08-gnss-sol-v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TotalTime>
  <Pages>3</Pages>
  <Words>1087</Words>
  <Characters>6001</Characters>
  <Application>Microsoft Office Word</Application>
  <DocSecurity>0</DocSecurity>
  <Lines>153</Lines>
  <Paragraphs>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cp:lastPrinted>2020-01-28T01:17:00Z</cp:lastPrinted>
  <dcterms:created xsi:type="dcterms:W3CDTF">2021-08-05T18:58:00Z</dcterms:created>
  <dcterms:modified xsi:type="dcterms:W3CDTF">2021-08-05T21:45:00Z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